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93452" w:rsidRPr="00E93452" w14:paraId="0BE10CD6" w14:textId="77777777" w:rsidTr="00E9345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96A0677" w14:textId="77777777" w:rsidR="00E93452" w:rsidRPr="00E93452" w:rsidRDefault="00E93452" w:rsidP="00E93452">
            <w:pPr>
              <w:spacing w:after="0" w:line="240" w:lineRule="atLeast"/>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10 Şubat 2024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386F68C" w14:textId="77777777" w:rsidR="00E93452" w:rsidRPr="00E93452" w:rsidRDefault="00E93452" w:rsidP="00E93452">
            <w:pPr>
              <w:spacing w:after="0" w:line="240" w:lineRule="atLeast"/>
              <w:jc w:val="center"/>
              <w:rPr>
                <w:rFonts w:ascii="Tahoma" w:eastAsia="Times New Roman" w:hAnsi="Tahoma" w:cs="Tahoma"/>
                <w:kern w:val="0"/>
                <w:lang w:eastAsia="tr-TR"/>
                <w14:ligatures w14:val="none"/>
              </w:rPr>
            </w:pPr>
            <w:r w:rsidRPr="00E93452">
              <w:rPr>
                <w:rFonts w:ascii="Tahoma" w:eastAsia="Times New Roman" w:hAnsi="Tahoma" w:cs="Tahoma"/>
                <w:b/>
                <w:bCs/>
                <w:color w:val="800000"/>
                <w:kern w:val="0"/>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BAD213E" w14:textId="77777777" w:rsidR="00E93452" w:rsidRPr="00E93452" w:rsidRDefault="00E93452" w:rsidP="00E93452">
            <w:pPr>
              <w:spacing w:before="100" w:beforeAutospacing="1" w:after="100" w:afterAutospacing="1" w:line="240" w:lineRule="auto"/>
              <w:jc w:val="right"/>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Sayı : 32456</w:t>
            </w:r>
          </w:p>
        </w:tc>
      </w:tr>
      <w:tr w:rsidR="00E93452" w:rsidRPr="00E93452" w14:paraId="0D3F11DB" w14:textId="77777777" w:rsidTr="00E93452">
        <w:trPr>
          <w:trHeight w:val="480"/>
        </w:trPr>
        <w:tc>
          <w:tcPr>
            <w:tcW w:w="8789" w:type="dxa"/>
            <w:gridSpan w:val="3"/>
            <w:tcMar>
              <w:top w:w="0" w:type="dxa"/>
              <w:left w:w="108" w:type="dxa"/>
              <w:bottom w:w="0" w:type="dxa"/>
              <w:right w:w="108" w:type="dxa"/>
            </w:tcMar>
            <w:vAlign w:val="center"/>
            <w:hideMark/>
          </w:tcPr>
          <w:p w14:paraId="53B621E4" w14:textId="77777777" w:rsidR="00E93452" w:rsidRPr="00E93452" w:rsidRDefault="00E93452" w:rsidP="00E93452">
            <w:pPr>
              <w:spacing w:before="100" w:beforeAutospacing="1" w:after="100" w:afterAutospacing="1" w:line="240" w:lineRule="auto"/>
              <w:jc w:val="center"/>
              <w:rPr>
                <w:rFonts w:ascii="Tahoma" w:eastAsia="Times New Roman" w:hAnsi="Tahoma" w:cs="Tahoma"/>
                <w:kern w:val="0"/>
                <w:lang w:eastAsia="tr-TR"/>
                <w14:ligatures w14:val="none"/>
              </w:rPr>
            </w:pPr>
            <w:r w:rsidRPr="00E93452">
              <w:rPr>
                <w:rFonts w:ascii="Tahoma" w:eastAsia="Times New Roman" w:hAnsi="Tahoma" w:cs="Tahoma"/>
                <w:b/>
                <w:bCs/>
                <w:color w:val="000080"/>
                <w:kern w:val="0"/>
                <w:lang w:eastAsia="tr-TR"/>
                <w14:ligatures w14:val="none"/>
              </w:rPr>
              <w:t>TEBLİĞ</w:t>
            </w:r>
          </w:p>
        </w:tc>
      </w:tr>
      <w:tr w:rsidR="00E93452" w:rsidRPr="00E93452" w14:paraId="30934EB1" w14:textId="77777777" w:rsidTr="00E93452">
        <w:trPr>
          <w:trHeight w:val="480"/>
        </w:trPr>
        <w:tc>
          <w:tcPr>
            <w:tcW w:w="8789" w:type="dxa"/>
            <w:gridSpan w:val="3"/>
            <w:tcMar>
              <w:top w:w="0" w:type="dxa"/>
              <w:left w:w="108" w:type="dxa"/>
              <w:bottom w:w="0" w:type="dxa"/>
              <w:right w:w="108" w:type="dxa"/>
            </w:tcMar>
            <w:vAlign w:val="center"/>
            <w:hideMark/>
          </w:tcPr>
          <w:p w14:paraId="479CB2DC" w14:textId="77777777" w:rsidR="00E93452" w:rsidRPr="00E93452" w:rsidRDefault="00E93452" w:rsidP="00E93452">
            <w:pPr>
              <w:spacing w:after="0" w:line="240" w:lineRule="atLeast"/>
              <w:ind w:firstLine="566"/>
              <w:jc w:val="both"/>
              <w:rPr>
                <w:rFonts w:ascii="Tahoma" w:eastAsia="Times New Roman" w:hAnsi="Tahoma" w:cs="Tahoma"/>
                <w:kern w:val="0"/>
                <w:u w:val="single"/>
                <w:lang w:eastAsia="tr-TR"/>
                <w14:ligatures w14:val="none"/>
              </w:rPr>
            </w:pPr>
            <w:r w:rsidRPr="00E93452">
              <w:rPr>
                <w:rFonts w:ascii="Tahoma" w:eastAsia="Times New Roman" w:hAnsi="Tahoma" w:cs="Tahoma"/>
                <w:kern w:val="0"/>
                <w:u w:val="single"/>
                <w:lang w:eastAsia="tr-TR"/>
                <w14:ligatures w14:val="none"/>
              </w:rPr>
              <w:t>Hazine ve Maliye Bakanlığı (Gelir İdaresi Başkanlığı)’</w:t>
            </w:r>
            <w:proofErr w:type="spellStart"/>
            <w:r w:rsidRPr="00E93452">
              <w:rPr>
                <w:rFonts w:ascii="Tahoma" w:eastAsia="Times New Roman" w:hAnsi="Tahoma" w:cs="Tahoma"/>
                <w:kern w:val="0"/>
                <w:u w:val="single"/>
                <w:lang w:eastAsia="tr-TR"/>
                <w14:ligatures w14:val="none"/>
              </w:rPr>
              <w:t>ndan</w:t>
            </w:r>
            <w:proofErr w:type="spellEnd"/>
            <w:r w:rsidRPr="00E93452">
              <w:rPr>
                <w:rFonts w:ascii="Tahoma" w:eastAsia="Times New Roman" w:hAnsi="Tahoma" w:cs="Tahoma"/>
                <w:kern w:val="0"/>
                <w:u w:val="single"/>
                <w:lang w:eastAsia="tr-TR"/>
                <w14:ligatures w14:val="none"/>
              </w:rPr>
              <w:t>:</w:t>
            </w:r>
          </w:p>
          <w:p w14:paraId="61867384" w14:textId="77777777" w:rsidR="00E93452" w:rsidRPr="00E93452" w:rsidRDefault="00E93452" w:rsidP="00E93452">
            <w:pPr>
              <w:spacing w:before="56" w:after="0" w:line="240" w:lineRule="atLeast"/>
              <w:jc w:val="center"/>
              <w:rPr>
                <w:rFonts w:ascii="Tahoma" w:eastAsia="Times New Roman" w:hAnsi="Tahoma" w:cs="Tahoma"/>
                <w:b/>
                <w:bCs/>
                <w:kern w:val="0"/>
                <w:lang w:eastAsia="tr-TR"/>
                <w14:ligatures w14:val="none"/>
              </w:rPr>
            </w:pPr>
            <w:r w:rsidRPr="00E93452">
              <w:rPr>
                <w:rFonts w:ascii="Tahoma" w:eastAsia="Times New Roman" w:hAnsi="Tahoma" w:cs="Tahoma"/>
                <w:b/>
                <w:bCs/>
                <w:kern w:val="0"/>
                <w:lang w:eastAsia="tr-TR"/>
                <w14:ligatures w14:val="none"/>
              </w:rPr>
              <w:t>KATMA DEĞER VERGİSİ GENEL UYGULAMA TEBLİĞİNDE</w:t>
            </w:r>
          </w:p>
          <w:p w14:paraId="7E0A87BC" w14:textId="77777777" w:rsidR="00E93452" w:rsidRPr="00E93452" w:rsidRDefault="00E93452" w:rsidP="00E93452">
            <w:pPr>
              <w:spacing w:after="0" w:line="240" w:lineRule="atLeast"/>
              <w:jc w:val="center"/>
              <w:rPr>
                <w:rFonts w:ascii="Tahoma" w:eastAsia="Times New Roman" w:hAnsi="Tahoma" w:cs="Tahoma"/>
                <w:b/>
                <w:bCs/>
                <w:kern w:val="0"/>
                <w:lang w:eastAsia="tr-TR"/>
                <w14:ligatures w14:val="none"/>
              </w:rPr>
            </w:pPr>
            <w:r w:rsidRPr="00E93452">
              <w:rPr>
                <w:rFonts w:ascii="Tahoma" w:eastAsia="Times New Roman" w:hAnsi="Tahoma" w:cs="Tahoma"/>
                <w:b/>
                <w:bCs/>
                <w:kern w:val="0"/>
                <w:lang w:eastAsia="tr-TR"/>
                <w14:ligatures w14:val="none"/>
              </w:rPr>
              <w:t>DEĞİŞİKLİK YAPILMASINA DAİR TEBLİĞ</w:t>
            </w:r>
          </w:p>
          <w:p w14:paraId="75063001" w14:textId="77777777" w:rsidR="00E93452" w:rsidRPr="00E93452" w:rsidRDefault="00E93452" w:rsidP="00E93452">
            <w:pPr>
              <w:spacing w:after="100" w:line="240" w:lineRule="atLeast"/>
              <w:jc w:val="center"/>
              <w:rPr>
                <w:rFonts w:ascii="Tahoma" w:eastAsia="Times New Roman" w:hAnsi="Tahoma" w:cs="Tahoma"/>
                <w:b/>
                <w:bCs/>
                <w:kern w:val="0"/>
                <w:lang w:eastAsia="tr-TR"/>
                <w14:ligatures w14:val="none"/>
              </w:rPr>
            </w:pPr>
            <w:r w:rsidRPr="00E93452">
              <w:rPr>
                <w:rFonts w:ascii="Tahoma" w:eastAsia="Times New Roman" w:hAnsi="Tahoma" w:cs="Tahoma"/>
                <w:b/>
                <w:bCs/>
                <w:kern w:val="0"/>
                <w:lang w:eastAsia="tr-TR"/>
                <w14:ligatures w14:val="none"/>
              </w:rPr>
              <w:t>(SERİ NO: 50)</w:t>
            </w:r>
          </w:p>
          <w:p w14:paraId="096C882F"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1- </w:t>
            </w:r>
            <w:r w:rsidRPr="00E93452">
              <w:rPr>
                <w:rFonts w:ascii="Tahoma" w:eastAsia="Times New Roman" w:hAnsi="Tahoma" w:cs="Tahoma"/>
                <w:kern w:val="0"/>
                <w:lang w:eastAsia="tr-TR"/>
                <w14:ligatures w14:val="none"/>
              </w:rPr>
              <w:t>26/4/2014 tarihli ve 28983 sayılı Resmî Gazete’de yayımlanan Katma Değer Vergisi Genel Uygulama Tebliğinin (I/C-2.1.1.2.) bölümünün ikinci ve üçüncü paragrafları ile Örnek yürürlükten kaldırılmış ve birinci paragraftan sonra gelmek üzere aşağıdaki paragraf eklenmiştir.</w:t>
            </w:r>
          </w:p>
          <w:p w14:paraId="23B12341"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“Tevkifata tabi tutulan KDV’nin indirimi konusunda, Tebliğin (III/C-1.1.) bölümündeki açıklamalar dikkate alınır.”</w:t>
            </w:r>
          </w:p>
          <w:p w14:paraId="5DA24695"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2- </w:t>
            </w:r>
            <w:r w:rsidRPr="00E93452">
              <w:rPr>
                <w:rFonts w:ascii="Tahoma" w:eastAsia="Times New Roman" w:hAnsi="Tahoma" w:cs="Tahoma"/>
                <w:kern w:val="0"/>
                <w:lang w:eastAsia="tr-TR"/>
                <w14:ligatures w14:val="none"/>
              </w:rPr>
              <w:t>Aynı Tebliğin (I/C-2.1.3.2.13.) bölümünde yer alan “Cumhurbaşkanlığı Kararnamesiyle kurulan kamu kurum ve kuruluşları,” ibaresinden sonra gelmek üzere “kamu iktisadi teşebbüsleri (kamu iktisadi kuruluşları, iktisadi devlet teşekkülleri),” ibaresi eklenmiştir.</w:t>
            </w:r>
          </w:p>
          <w:p w14:paraId="357AB765"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3- </w:t>
            </w:r>
            <w:r w:rsidRPr="00E93452">
              <w:rPr>
                <w:rFonts w:ascii="Tahoma" w:eastAsia="Times New Roman" w:hAnsi="Tahoma" w:cs="Tahoma"/>
                <w:kern w:val="0"/>
                <w:lang w:eastAsia="tr-TR"/>
                <w14:ligatures w14:val="none"/>
              </w:rPr>
              <w:t xml:space="preserve">Aynı Tebliğin (I/C-2.1.3.4.1.) bölümünün üçüncü paragrafında yer alan “2.000 TL’yi” ibaresi “işlemin yapıldığı yıla ilişkin olarak 213 sayılı Vergi Usul Kanununun </w:t>
            </w:r>
            <w:proofErr w:type="gramStart"/>
            <w:r w:rsidRPr="00E93452">
              <w:rPr>
                <w:rFonts w:ascii="Tahoma" w:eastAsia="Times New Roman" w:hAnsi="Tahoma" w:cs="Tahoma"/>
                <w:kern w:val="0"/>
                <w:lang w:eastAsia="tr-TR"/>
                <w14:ligatures w14:val="none"/>
              </w:rPr>
              <w:t>232 nci</w:t>
            </w:r>
            <w:proofErr w:type="gramEnd"/>
            <w:r w:rsidRPr="00E93452">
              <w:rPr>
                <w:rFonts w:ascii="Tahoma" w:eastAsia="Times New Roman" w:hAnsi="Tahoma" w:cs="Tahoma"/>
                <w:kern w:val="0"/>
                <w:lang w:eastAsia="tr-TR"/>
                <w14:ligatures w14:val="none"/>
              </w:rPr>
              <w:t xml:space="preserve"> maddesine göre belirlenen fatura düzenleme sınırını” olarak değiştirilmiştir.</w:t>
            </w:r>
          </w:p>
          <w:p w14:paraId="3FDA5B6F"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4- </w:t>
            </w:r>
            <w:r w:rsidRPr="00E93452">
              <w:rPr>
                <w:rFonts w:ascii="Tahoma" w:eastAsia="Times New Roman" w:hAnsi="Tahoma" w:cs="Tahoma"/>
                <w:kern w:val="0"/>
                <w:lang w:eastAsia="tr-TR"/>
                <w14:ligatures w14:val="none"/>
              </w:rPr>
              <w:t>Aynı Tebliğin (I/C-2.1.4.1.) bölümünde yer alan Örnek aşağıdaki şekilde değiştirilmiştir.</w:t>
            </w:r>
          </w:p>
          <w:p w14:paraId="36F27E93"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w:t>
            </w:r>
            <w:r w:rsidRPr="00E93452">
              <w:rPr>
                <w:rFonts w:ascii="Tahoma" w:eastAsia="Times New Roman" w:hAnsi="Tahoma" w:cs="Tahoma"/>
                <w:b/>
                <w:bCs/>
                <w:i/>
                <w:iCs/>
                <w:kern w:val="0"/>
                <w:lang w:eastAsia="tr-TR"/>
                <w14:ligatures w14:val="none"/>
              </w:rPr>
              <w:t>Örnek: </w:t>
            </w:r>
            <w:r w:rsidRPr="00E93452">
              <w:rPr>
                <w:rFonts w:ascii="Tahoma" w:eastAsia="Times New Roman" w:hAnsi="Tahoma" w:cs="Tahoma"/>
                <w:i/>
                <w:iCs/>
                <w:kern w:val="0"/>
                <w:lang w:eastAsia="tr-TR"/>
                <w14:ligatures w14:val="none"/>
              </w:rPr>
              <w:t>Pamuk toptancısı (A), 14/4/2024 tarihinde tekstil firması (B)'ye 500.000 TL karşılığında pamuk teslim etmiş, hesaplanan (500.000 x 0,10 =)50.000 TL KDV’nin (50.000 x 0,10 =)5.000 TL’lik kısmı (A)’ya ödenmiş ve onun tarafından beyan edilmiş, (50.000 x 0,90 =) 45.000 TL’lik kısmı ise (B) tarafından tevkifata tabi tutulmuş ve Nisan/2024 dönemi beyannamesi ile sorumlu sıfatıyla beyan edilip ödenmiştir.</w:t>
            </w:r>
          </w:p>
          <w:p w14:paraId="0FEEB1A9"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İşleme ilişkin fatura (B) tarafından 21/4/2024 tarihinde yasal kayıtlara alınmıştır. (B), (A)’ya ödediği 5.000 TL ile sorumlu sıfatıyla beyan edip 23/5/2024 tarihinde ödediği 45.000 TL’yi Nisan/2024 dönemine ait 1 No.lu KDV Beyannamesinde indirim konusu yapmıştır.</w:t>
            </w:r>
          </w:p>
          <w:p w14:paraId="53225538"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Söz konusu pamuğun (1/5)’i 10/6/2024 tarihinde (A)’ya iade edilmiştir.</w:t>
            </w:r>
          </w:p>
          <w:p w14:paraId="672C215B"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Bu durumda (B), (A)’dan 101.000 TL geri alacak, mal iadesinin gerçekleştiği dönemde, 1.000 TL’yi 1 No.lu KDV Beyannamesi ile beyan edecektir.</w:t>
            </w:r>
          </w:p>
          <w:p w14:paraId="23087BFF"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(A) ise, aynı dönemde 1.000 TL’yi 1 No.lu KDV Beyannamesinde indirim konusu yapacaktır.</w:t>
            </w:r>
          </w:p>
          <w:p w14:paraId="1789BA9C"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Bu işlemler nedeniyle defter kayıtlarında KDV’nin sadece tevkifata tabi tutulmayan 1.000 TL’lik kısmı için düzeltme işlemi yapılacak, tevkifata tabi tutularak sorumlu sıfatıyla beyan edilip ödenmiş ve indirim konusu yapılmış olan tutar için düzeltme işlemi yapılmayacaktır.”</w:t>
            </w:r>
          </w:p>
          <w:p w14:paraId="19C8A567"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5- </w:t>
            </w:r>
            <w:r w:rsidRPr="00E93452">
              <w:rPr>
                <w:rFonts w:ascii="Tahoma" w:eastAsia="Times New Roman" w:hAnsi="Tahoma" w:cs="Tahoma"/>
                <w:kern w:val="0"/>
                <w:lang w:eastAsia="tr-TR"/>
                <w14:ligatures w14:val="none"/>
              </w:rPr>
              <w:t>Aynı Tebliğin (I/C-2.1.4.2.) bölümünde yer alan Örnek aşağıdaki şekilde değiştirilmiştir.</w:t>
            </w:r>
          </w:p>
          <w:p w14:paraId="417E12C5"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w:t>
            </w:r>
            <w:r w:rsidRPr="00E93452">
              <w:rPr>
                <w:rFonts w:ascii="Tahoma" w:eastAsia="Times New Roman" w:hAnsi="Tahoma" w:cs="Tahoma"/>
                <w:b/>
                <w:bCs/>
                <w:i/>
                <w:iCs/>
                <w:kern w:val="0"/>
                <w:lang w:eastAsia="tr-TR"/>
                <w14:ligatures w14:val="none"/>
              </w:rPr>
              <w:t>Örnek: </w:t>
            </w:r>
            <w:r w:rsidRPr="00E93452">
              <w:rPr>
                <w:rFonts w:ascii="Tahoma" w:eastAsia="Times New Roman" w:hAnsi="Tahoma" w:cs="Tahoma"/>
                <w:i/>
                <w:iCs/>
                <w:kern w:val="0"/>
                <w:lang w:eastAsia="tr-TR"/>
                <w14:ligatures w14:val="none"/>
              </w:rPr>
              <w:t>Satıcı (A) Firması, (7/10) oranında tevkifata tabi bir işlem için alıcı (B) Firmasına, 2024/Nisan döneminde bu işle ilgili olarak 1.000.000 TL’lik fatura düzenlemiş, faturada gösterilen (1.000.000 x 0,20 =) 200.000 TL KDV’nin (200.000 x 0,30=) 60.000 TL’si (A)’ya ödenmiş, (200.000 x 0,70=) 140.000 TL’lik kısmı ise (B) tarafından tevkifata tabi tutularak sorumlu sıfatıyla beyan edilip ödenmiştir.</w:t>
            </w:r>
          </w:p>
          <w:p w14:paraId="1CA2EBCE"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Satıcı (A), bu işin bir kısmını tamamlayamadığından bedelde 200.000 TL’lik bir azalma meydana gelmiştir.</w:t>
            </w:r>
          </w:p>
          <w:p w14:paraId="313D0851"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2024/Mayıs döneminde ortaya çıkan bu değişiklik nedeniyle tarafların karşılıklı düzeltme yapması gerekmektedir.</w:t>
            </w:r>
          </w:p>
          <w:p w14:paraId="0D74D409"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lastRenderedPageBreak/>
              <w:t xml:space="preserve">Buna göre satıcı (A), alıcı (B)’ye 200.000 TL </w:t>
            </w:r>
            <w:proofErr w:type="gramStart"/>
            <w:r w:rsidRPr="00E93452">
              <w:rPr>
                <w:rFonts w:ascii="Tahoma" w:eastAsia="Times New Roman" w:hAnsi="Tahoma" w:cs="Tahoma"/>
                <w:i/>
                <w:iCs/>
                <w:kern w:val="0"/>
                <w:lang w:eastAsia="tr-TR"/>
                <w14:ligatures w14:val="none"/>
              </w:rPr>
              <w:t>ile birlikte</w:t>
            </w:r>
            <w:proofErr w:type="gramEnd"/>
            <w:r w:rsidRPr="00E93452">
              <w:rPr>
                <w:rFonts w:ascii="Tahoma" w:eastAsia="Times New Roman" w:hAnsi="Tahoma" w:cs="Tahoma"/>
                <w:i/>
                <w:iCs/>
                <w:kern w:val="0"/>
                <w:lang w:eastAsia="tr-TR"/>
                <w14:ligatures w14:val="none"/>
              </w:rPr>
              <w:t xml:space="preserve"> bu tutara ait (200.000 x 0,20=) 40.000 TL KDV’nin tevkifata tabi tutulmayan (40.000 x 0,30=) 12.000 TL’sini (toplam 212.000 TL) iade edecek, 2024/Nisan döneminde beyan ettiği 12.000 TL’yi 2024/Mayıs dönemine ait 1 No.lu KDV Beyannamesinde indirim konusu yapacaktır.</w:t>
            </w:r>
          </w:p>
          <w:p w14:paraId="55F7111E"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Alıcı (B) ise 2024/Nisan döneminde indirim konusu yaptığı 12.000 TL’yi, 2024/Mayıs döneminde 1 No.lu KDV Beyannamesi ile beyan edecektir.</w:t>
            </w:r>
          </w:p>
          <w:p w14:paraId="0258A06B"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Alıcı (B)’</w:t>
            </w:r>
            <w:proofErr w:type="spellStart"/>
            <w:r w:rsidRPr="00E93452">
              <w:rPr>
                <w:rFonts w:ascii="Tahoma" w:eastAsia="Times New Roman" w:hAnsi="Tahoma" w:cs="Tahoma"/>
                <w:i/>
                <w:iCs/>
                <w:kern w:val="0"/>
                <w:lang w:eastAsia="tr-TR"/>
                <w14:ligatures w14:val="none"/>
              </w:rPr>
              <w:t>nin</w:t>
            </w:r>
            <w:proofErr w:type="spellEnd"/>
            <w:r w:rsidRPr="00E93452">
              <w:rPr>
                <w:rFonts w:ascii="Tahoma" w:eastAsia="Times New Roman" w:hAnsi="Tahoma" w:cs="Tahoma"/>
                <w:i/>
                <w:iCs/>
                <w:kern w:val="0"/>
                <w:lang w:eastAsia="tr-TR"/>
                <w14:ligatures w14:val="none"/>
              </w:rPr>
              <w:t xml:space="preserve"> bu işlem nedeniyle tevkifata tabi tutarak beyan edip ödediği verginin, 200.000 TL’ye isabet eden kısmı olan (40.000 x 0,70=) 28.000 TL’si aynı zamanda indirim konusu yapılmış olduğundan, bir düzeltme işlemine konu olmayacaktır.”</w:t>
            </w:r>
          </w:p>
          <w:p w14:paraId="1D0EC74B"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6- </w:t>
            </w:r>
            <w:r w:rsidRPr="00E93452">
              <w:rPr>
                <w:rFonts w:ascii="Tahoma" w:eastAsia="Times New Roman" w:hAnsi="Tahoma" w:cs="Tahoma"/>
                <w:kern w:val="0"/>
                <w:lang w:eastAsia="tr-TR"/>
                <w14:ligatures w14:val="none"/>
              </w:rPr>
              <w:t>Aynı Tebliğin (I/C-2.1.5.1.) bölümünün son paragrafı yürürlükten kaldırılmıştır.</w:t>
            </w:r>
          </w:p>
          <w:p w14:paraId="5B005858"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7- </w:t>
            </w:r>
            <w:r w:rsidRPr="00E93452">
              <w:rPr>
                <w:rFonts w:ascii="Tahoma" w:eastAsia="Times New Roman" w:hAnsi="Tahoma" w:cs="Tahoma"/>
                <w:kern w:val="0"/>
                <w:lang w:eastAsia="tr-TR"/>
                <w14:ligatures w14:val="none"/>
              </w:rPr>
              <w:t>Aynı Tebliğin (I/C-2.1.5.2.1.) bölümünün ikinci ve üçüncü paragrafları ile altıncı paragrafının ilk cümlesinde yer alan “belge ya da” ibaresi yürürlükten kaldırılmış ve altıncı paragrafın son cümlesi aşağıdaki şekilde değiştirilmiştir.</w:t>
            </w:r>
          </w:p>
          <w:p w14:paraId="374A1F7B" w14:textId="77777777" w:rsidR="00E93452" w:rsidRPr="00E93452" w:rsidRDefault="00E93452" w:rsidP="00E93452">
            <w:pPr>
              <w:spacing w:after="0" w:line="240" w:lineRule="atLeast"/>
              <w:jc w:val="both"/>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“30 günlük ek süreden sonra eksiklikleri gideren mükelleflerin mahsup talepleri ise eksikliklerin giderildiği tarih itibarıyla yerine getirilir ve eksiklik yazısının mükellefe tebliğ edildiği tarih ile mükellefin eksiklikleri giderdiği tarih arasında geçen süre için gecikme zammı uygulanır. Bu talebe ilişkin vergi dairelerinde yapılan işlemler sırasında geçen süreler için ise gecikme zammı uygulanmaz.”</w:t>
            </w:r>
          </w:p>
          <w:p w14:paraId="31A680A9"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8- </w:t>
            </w:r>
            <w:r w:rsidRPr="00E93452">
              <w:rPr>
                <w:rFonts w:ascii="Tahoma" w:eastAsia="Times New Roman" w:hAnsi="Tahoma" w:cs="Tahoma"/>
                <w:kern w:val="0"/>
                <w:lang w:eastAsia="tr-TR"/>
                <w14:ligatures w14:val="none"/>
              </w:rPr>
              <w:t>Aynı Tebliğin (II/B-11.6.) bölümünün dördüncü paragrafında yer alan “beyan edilen bu vergi, aynı döneme ait” ibaresi “beyan edilerek ödenen bu vergi,” olarak değiştirilmiştir.</w:t>
            </w:r>
          </w:p>
          <w:p w14:paraId="5BA2981A"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9- </w:t>
            </w:r>
            <w:r w:rsidRPr="00E93452">
              <w:rPr>
                <w:rFonts w:ascii="Tahoma" w:eastAsia="Times New Roman" w:hAnsi="Tahoma" w:cs="Tahoma"/>
                <w:kern w:val="0"/>
                <w:lang w:eastAsia="tr-TR"/>
                <w14:ligatures w14:val="none"/>
              </w:rPr>
              <w:t>Aynı Tebliğin (II/E-3.) bölümünün birinci paragrafında ve (II/E-3.1.1.) bölümünün ikinci paragrafında yer alan “31/12/2023” ibareleri “31/12/2028” olarak değiştirilmiştir.</w:t>
            </w:r>
          </w:p>
          <w:p w14:paraId="07B20CF1"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10- </w:t>
            </w:r>
            <w:r w:rsidRPr="00E93452">
              <w:rPr>
                <w:rFonts w:ascii="Tahoma" w:eastAsia="Times New Roman" w:hAnsi="Tahoma" w:cs="Tahoma"/>
                <w:kern w:val="0"/>
                <w:lang w:eastAsia="tr-TR"/>
                <w14:ligatures w14:val="none"/>
              </w:rPr>
              <w:t>Aynı Tebliğin (II/G-2.) bölümünün ikinci paragrafında yer alan “31/12/2023” ibaresi “31/12/2028” olarak değiştirilmiştir.</w:t>
            </w:r>
          </w:p>
          <w:p w14:paraId="54A737D1"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11- </w:t>
            </w:r>
            <w:r w:rsidRPr="00E93452">
              <w:rPr>
                <w:rFonts w:ascii="Tahoma" w:eastAsia="Times New Roman" w:hAnsi="Tahoma" w:cs="Tahoma"/>
                <w:kern w:val="0"/>
                <w:lang w:eastAsia="tr-TR"/>
                <w14:ligatures w14:val="none"/>
              </w:rPr>
              <w:t>Aynı Tebliğin (II/G-6.) bölümünde yer alan “31/12/2023” ibareleri “31/12/2028” olarak değiştirilmiştir.</w:t>
            </w:r>
          </w:p>
          <w:p w14:paraId="2E152498"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12- </w:t>
            </w:r>
            <w:r w:rsidRPr="00E93452">
              <w:rPr>
                <w:rFonts w:ascii="Tahoma" w:eastAsia="Times New Roman" w:hAnsi="Tahoma" w:cs="Tahoma"/>
                <w:kern w:val="0"/>
                <w:lang w:eastAsia="tr-TR"/>
                <w14:ligatures w14:val="none"/>
              </w:rPr>
              <w:t>Aynı Tebliğin (II/G-7.) bölümünde yer alan “31/12/2023” ibareleri “31/12/2028” olarak değiştirilmiştir.</w:t>
            </w:r>
          </w:p>
          <w:p w14:paraId="7C29A29F"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13- </w:t>
            </w:r>
            <w:r w:rsidRPr="00E93452">
              <w:rPr>
                <w:rFonts w:ascii="Tahoma" w:eastAsia="Times New Roman" w:hAnsi="Tahoma" w:cs="Tahoma"/>
                <w:kern w:val="0"/>
                <w:lang w:eastAsia="tr-TR"/>
                <w14:ligatures w14:val="none"/>
              </w:rPr>
              <w:t>Aynı Tebliğin (III/C-1.) bölümünün birinci paragrafında yer alan “veyahut” ibaresi “veya” olarak değiştirilmiş, “ithal ettikleri mal ve hizmetler dolayısıyla ödedikleri KDV’yi” ibaresinden sonra gelmek üzere “veyahut vergi kesintisi yapmakla sorumlu tutulanlar tarafından sorumlu sıfatıyla beyan edilerek ödenen KDV’yi” ibaresi eklenmiş, ikinci paragrafında yer alan “yaptırdığı hizmetler dolayısıyla hesaplanan” ibaresinden sonra gelmek üzere “vergi ile sorumlu sıfatıyla beyan ederek ödediği” ibaresi eklenmiş ve aynı bölümün sonuna başlığı ile birlikte aşağıdaki bölüm eklenmiştir.</w:t>
            </w:r>
          </w:p>
          <w:p w14:paraId="6450B1EF"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w:t>
            </w:r>
            <w:r w:rsidRPr="00E93452">
              <w:rPr>
                <w:rFonts w:ascii="Tahoma" w:eastAsia="Times New Roman" w:hAnsi="Tahoma" w:cs="Tahoma"/>
                <w:b/>
                <w:bCs/>
                <w:kern w:val="0"/>
                <w:lang w:eastAsia="tr-TR"/>
                <w14:ligatures w14:val="none"/>
              </w:rPr>
              <w:t>1.1. Sorumlu Sıfatıyla Beyan Edilerek Ödenen KDV’nin İndirimi</w:t>
            </w:r>
          </w:p>
          <w:p w14:paraId="06C7078D"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28/12/2023 tarihli ve 32413 sayılı Resmî Gazete’de yayımlanan 27/12/2023 tarihli ve 7491 sayılı Kanun ile 3065 sayılı Kanunun (29/1) maddesinde değişiklik yapılarak vergi kesintisi yapmakla sorumlu tutulanlar tarafından sorumlu sıfatıyla beyan edilerek ödenen KDV’nin indirim konusu yapılabileceği hüküm altına alınmıştır.</w:t>
            </w:r>
          </w:p>
          <w:p w14:paraId="1C796B04"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Buna göre, Ocak/2024 vergilendirme döneminden itibaren vergi kesintisi yapmakla sorumlu tutulanlar tarafından tevkif edilen ve 2 No.lu KDV Beyannamesiyle beyan edilen KDV’nin, ödendiği vergilendirme dönemine ilişkin 1 No.lu KDV Beyannamesinde indirim konusu yapılması gerekmektedir.</w:t>
            </w:r>
          </w:p>
          <w:p w14:paraId="790B342B"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 xml:space="preserve">Ancak, 3065 sayılı Kanunun (29/5) maddesinde Bakanlığımıza verilen yetki çerçevesinde, vergi kesintisi yapmakla sorumlu tutulanlar tarafından tevkif edilen ve </w:t>
            </w:r>
            <w:proofErr w:type="spellStart"/>
            <w:r w:rsidRPr="00E93452">
              <w:rPr>
                <w:rFonts w:ascii="Tahoma" w:eastAsia="Times New Roman" w:hAnsi="Tahoma" w:cs="Tahoma"/>
                <w:kern w:val="0"/>
                <w:lang w:eastAsia="tr-TR"/>
                <w14:ligatures w14:val="none"/>
              </w:rPr>
              <w:t>tevkifatın</w:t>
            </w:r>
            <w:proofErr w:type="spellEnd"/>
            <w:r w:rsidRPr="00E93452">
              <w:rPr>
                <w:rFonts w:ascii="Tahoma" w:eastAsia="Times New Roman" w:hAnsi="Tahoma" w:cs="Tahoma"/>
                <w:kern w:val="0"/>
                <w:lang w:eastAsia="tr-TR"/>
                <w14:ligatures w14:val="none"/>
              </w:rPr>
              <w:t xml:space="preserve"> yapıldığı döneme ait 1 No.lu KDV Beyannamesinden önce verilen aynı döneme ait 2 No.lu KDV Beyannamesiyle süresinde beyan edilerek süresinde ödenen KDV’nin, 2 No.lu KDV Beyannamesinin ait olduğu dönemin 1 No.lu KDV Beyannamesinde indirim konusu yapılması uygun bulunmuştur.</w:t>
            </w:r>
          </w:p>
          <w:p w14:paraId="3DDD4CE8"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Vergi kesintisi yapmakla sorumlu tutulanlar tarafından tevkif edilerek beyan edilen ancak kısmen ödenen KDV’nin ödendiği kısım itibarıyla indirim konusu yapılması mümkündür.</w:t>
            </w:r>
          </w:p>
          <w:p w14:paraId="6DDC40B6"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Ayrıca kısmi tevkifata tabi işlemlerde, işlem bedeli üzerinden hesaplanan KDV’nin satıcı tarafından beyan edilecek kısmı, alıcı tarafından takvim yılını takip eden takvim yılı aşılmamak şartıyla işleme ait fatura veya benzeri belgenin defterlere kaydedildiği döneme ilişkin olarak verilmesi gereken 1 No.lu KDV Beyannamesinde indirim konusu yapılır.</w:t>
            </w:r>
          </w:p>
          <w:p w14:paraId="35AB7D8E"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i/>
                <w:iCs/>
                <w:kern w:val="0"/>
                <w:lang w:eastAsia="tr-TR"/>
                <w14:ligatures w14:val="none"/>
              </w:rPr>
              <w:t>Örnek 1:</w:t>
            </w:r>
            <w:r w:rsidRPr="00E93452">
              <w:rPr>
                <w:rFonts w:ascii="Tahoma" w:eastAsia="Times New Roman" w:hAnsi="Tahoma" w:cs="Tahoma"/>
                <w:i/>
                <w:iCs/>
                <w:kern w:val="0"/>
                <w:lang w:eastAsia="tr-TR"/>
                <w14:ligatures w14:val="none"/>
              </w:rPr>
              <w:t> (D) A.Ş. 8/1/2024 tarihinde 100.000 TL karşılığında ağaç ve orman ürünleri teslim almıştır. Şirket tarafından bu alımla ilgili olarak tevkif edilen 10.000 TL KDV’nin 2 No.lu KDV Beyannamesiyle süresinde beyan edilmesi ve tahakkuk eden 10.000 TL KDV’nin 23/2/2024 tarihine kadar ödenmesi halinde, bu tutar mükellef tarafından Ocak/2024 dönemine ilişkin 1 No.lu KDV Beyannamesinde indirim konusu yapılacaktır.</w:t>
            </w:r>
          </w:p>
          <w:p w14:paraId="0EFC78BF"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i/>
                <w:iCs/>
                <w:kern w:val="0"/>
                <w:lang w:eastAsia="tr-TR"/>
                <w14:ligatures w14:val="none"/>
              </w:rPr>
              <w:t>Örnek 2: </w:t>
            </w:r>
            <w:r w:rsidRPr="00E93452">
              <w:rPr>
                <w:rFonts w:ascii="Tahoma" w:eastAsia="Times New Roman" w:hAnsi="Tahoma" w:cs="Tahoma"/>
                <w:i/>
                <w:iCs/>
                <w:kern w:val="0"/>
                <w:lang w:eastAsia="tr-TR"/>
                <w14:ligatures w14:val="none"/>
              </w:rPr>
              <w:t>(S) Ltd. Şti. (G) güvenlik şirketinden Temmuz/2024 ayı içerisinde özel güvenlik hizmeti satın almıştır. Bu hizmet alımı ile ilgili vergi (S) Ltd. Şti. tarafından sorumlu sıfatıyla 2 No.lu KDV Beyannamesiyle süresinde beyan edilmiş ve tahakkuk eden 50.000 TL KDV 28/8/2024 tarihinde ödenmiştir. (S) Ltd. Şti. tarafından süresinden sonra ödenen KDV, ödemenin yapıldığı tarihi kapsayan dönem olan Ağustos/2024 dönemi 1 No.lu KDV Beyannamesinde indirim konusu yapılacaktır.</w:t>
            </w:r>
          </w:p>
          <w:p w14:paraId="06B0E7CB"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i/>
                <w:iCs/>
                <w:kern w:val="0"/>
                <w:lang w:eastAsia="tr-TR"/>
                <w14:ligatures w14:val="none"/>
              </w:rPr>
              <w:t>Örnek 3: </w:t>
            </w:r>
            <w:r w:rsidRPr="00E93452">
              <w:rPr>
                <w:rFonts w:ascii="Tahoma" w:eastAsia="Times New Roman" w:hAnsi="Tahoma" w:cs="Tahoma"/>
                <w:i/>
                <w:iCs/>
                <w:kern w:val="0"/>
                <w:lang w:eastAsia="tr-TR"/>
                <w14:ligatures w14:val="none"/>
              </w:rPr>
              <w:t>(D) Yapı İnşaat A.Ş. 24/4/2024 tarihindeki inşaat demiri alımı nedeniyle tevkif ettiği vergiye ilişkin 2 No.lu KDV Beyannamesini süresinden sonra 20/6/2024 tarihinde vermiş ve tahakkuk eden 125.000 TL KDV’nin 25.000 TL’sini 21/6/2024 tarihinde, kalan 100.000 TL’lik kısmını 2/7/2024 tarihinde ödemiştir. (D) Yapı İnşaat A.Ş. tarafından ödenen KDV’nin 25.000 TL’si Haziran/2024 dönemine ilişkin 1 No.lu KDV Beyannamesinde, 100.000 TL’si de Temmuz/2024 dönemine ilişkin 1 No.lu KDV Beyannamesinde indirim konusu yapılacaktır.</w:t>
            </w:r>
          </w:p>
          <w:p w14:paraId="4BB91742"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Ayrıca 2 No.lu KDV Beyannamesiyle beyan edilen ve tahakkuk eden KDV’nin mükellefin iade alacağından mahsubu suretiyle ödenmesi mümkündür. Bu durumda iade talebine ilişkin standart iade talep dilekçesi ve iade için aranan belgelerin eksiksiz ve tam olarak verilmiş (mahsuben iade talepleri YMM Raporu sonucuna göre yerine getirilen iadelerde YMM Raporu dahil) ve hangi vergilendirme dönemine ilişkin tahakkuk eden 2 No.lu KDV Beyannamesinden kaynaklanan borca mahsubunun talep edildiğinin belirtilmiş olması gerekir. Söz konusu mahsup talebinin bu şekilde yapılmış olması halinde, mahsuba konu edilen KDV tutarının 1 No.lu KDV Beyannamesinde indirim konusu yapılacağı dönem yukarıda yapılan açıklamalar çerçevesinde tespit edilir.</w:t>
            </w:r>
          </w:p>
          <w:p w14:paraId="16BE27E1"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i/>
                <w:iCs/>
                <w:kern w:val="0"/>
                <w:lang w:eastAsia="tr-TR"/>
                <w14:ligatures w14:val="none"/>
              </w:rPr>
              <w:t>Örnek 4: </w:t>
            </w:r>
            <w:r w:rsidRPr="00E93452">
              <w:rPr>
                <w:rFonts w:ascii="Tahoma" w:eastAsia="Times New Roman" w:hAnsi="Tahoma" w:cs="Tahoma"/>
                <w:i/>
                <w:iCs/>
                <w:kern w:val="0"/>
                <w:lang w:eastAsia="tr-TR"/>
                <w14:ligatures w14:val="none"/>
              </w:rPr>
              <w:t>Demir-çelik alım satımı ile iştigal eden (Ö) A.Ş. 5/4/2024 tarihinde 200.000 TL karşılığında demir-çelik ürünleri teslim almıştır. Şirket, bu alımla ilgili olarak tevkif ettiği 20.000 TL KDV’yi 2 No.lu KDV Beyannamesiyle süresinde beyan etmiş ve tahakkuk eden KDV’nin önceki dönemlerde gerçekleşen ihracat teslimlerinden doğan KDV iade alacağından mahsubunu 23/5/2024 tarihinde talep etmiştir. Mükellefin standart iade talep dilekçesi ve iade için aranan belgeleri eksiksiz ve tam olarak vermiş olması halinde, mahsuba konu edilen 20.000 TL KDV mükellef tarafından Nisan/2024 dönemine ilişkin 1 No.lu KDV Beyannamesinde indirim konusu yapılacaktır.</w:t>
            </w:r>
          </w:p>
          <w:p w14:paraId="180CA19B"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i/>
                <w:iCs/>
                <w:kern w:val="0"/>
                <w:lang w:eastAsia="tr-TR"/>
                <w14:ligatures w14:val="none"/>
              </w:rPr>
              <w:t>Örnek 5: </w:t>
            </w:r>
            <w:r w:rsidRPr="00E93452">
              <w:rPr>
                <w:rFonts w:ascii="Tahoma" w:eastAsia="Times New Roman" w:hAnsi="Tahoma" w:cs="Tahoma"/>
                <w:i/>
                <w:iCs/>
                <w:kern w:val="0"/>
                <w:lang w:eastAsia="tr-TR"/>
                <w14:ligatures w14:val="none"/>
              </w:rPr>
              <w:t>Demir-çelik alım satımı ile iştigal eden (G) A.Ş. 10/4/2024 tarihinde 1.000.000 TL karşılığında demir-çelik ürünü satmış olup alıcı tarafından 100.000 TL tevkifat uygulanmıştır. Mükellefin Nisan/2024 dönemine ilişkin indirilecek KDV tutarı ise 500.000 TL olup mükellef bu döneme ilişkin 1 No.lu KDV Beyannamesinde toplam 120.000 TL iade beyan etmiştir.</w:t>
            </w:r>
          </w:p>
          <w:p w14:paraId="37A079FF"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Aynı mükellef 5/5/2024 tarihinde 2.000.000 TL karşılığında demir-çelik ürünleri satın almıştır. Mükellef, bu alımla ilgili olarak tevkif ettiği 200.000 TL KDV’yi 2 No.lu KDV Beyannamesiyle süresinde beyan etmiş ve tahakkuk eden 200.000 TL KDV’nin 50.000 TL’sini 23/6/2024 tarihinde nakden ödemiştir. Mükellef tarafından ödenen 50.000 TL Mayıs/2024 dönemine ilişkin 1 No.lu KDV Beyannamesinde indirim konusu yapılacaktır.</w:t>
            </w:r>
          </w:p>
          <w:p w14:paraId="2274F871"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i/>
                <w:iCs/>
                <w:kern w:val="0"/>
                <w:lang w:eastAsia="tr-TR"/>
                <w14:ligatures w14:val="none"/>
              </w:rPr>
              <w:t>Ayrıca mükellef tarafından Nisan/2024 dönemine ilişkin 1 No.lu KDV Beyannamesinde yer alan iade beyanına yönelik standart iade talep dilekçesi ve iade için aranan belgeler eksiksiz ve tam olarak 5/9/2024 tarihinde vergi dairesine verilmiş ve Mayıs/2024 dönemi 2 No.lu KDV Beyannamesinde tahakkuk eden KDV borcuyla gecikme zammına mahsubu talep edilmiştir. Mükellef tarafından sorumlu sıfatıyla beyan edilen ve mahsuba konu edilen 100.000 TL KDV, mükellefin Eylül/2024 dönemine ilişkin 1 No.lu KDV Beyannamesinde indirim konusu yapılacaktır. Mükellef, geri kalan 50.000 TL KDV borcunu ise 28/10/2024 tarihinde nakden ödemiştir. Mükellef tarafından nakden ödenen 50.000 TL Ekim/2024 dönemine ilişkin 1 No.lu KDV Beyannamesinde indirim konusu yapılacaktır.”</w:t>
            </w:r>
          </w:p>
          <w:p w14:paraId="7C6BC17E"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14- </w:t>
            </w:r>
            <w:r w:rsidRPr="00E93452">
              <w:rPr>
                <w:rFonts w:ascii="Tahoma" w:eastAsia="Times New Roman" w:hAnsi="Tahoma" w:cs="Tahoma"/>
                <w:kern w:val="0"/>
                <w:lang w:eastAsia="tr-TR"/>
                <w14:ligatures w14:val="none"/>
              </w:rPr>
              <w:t>Aynı Tebliğin (IV/A-2.1.2.) bölümünün dördüncü paragrafının ilk cümlesinde yer alan “belge ya da” ibaresi yürürlükten kaldırılmış ve aynı paragrafın sonuna aşağıdaki cümleler eklenmiştir.</w:t>
            </w:r>
          </w:p>
          <w:p w14:paraId="4CEAF2B0" w14:textId="77777777" w:rsidR="00E93452" w:rsidRPr="00E93452" w:rsidRDefault="00E93452" w:rsidP="00E93452">
            <w:pPr>
              <w:spacing w:after="0" w:line="240" w:lineRule="atLeast"/>
              <w:jc w:val="both"/>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“30 günlük ek süreden sonra eksiklikleri gideren mükelleflerin mahsup talepleri ise eksikliklerin giderildiği tarih itibarıyla yerine getirilir ve eksiklik yazısının mükellefe tebliğ edildiği tarih ile mükellefin eksiklikleri giderdiği tarih arasında geçen süre için gecikme zammı uygulanır. Bu talebe ilişkin vergi dairelerinde yapılan işlemler sırasında geçen süreler için ise gecikme zammı uygulanmaz.”</w:t>
            </w:r>
          </w:p>
          <w:p w14:paraId="6C6D23C6"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15- </w:t>
            </w:r>
            <w:r w:rsidRPr="00E93452">
              <w:rPr>
                <w:rFonts w:ascii="Tahoma" w:eastAsia="Times New Roman" w:hAnsi="Tahoma" w:cs="Tahoma"/>
                <w:kern w:val="0"/>
                <w:lang w:eastAsia="tr-TR"/>
                <w14:ligatures w14:val="none"/>
              </w:rPr>
              <w:t>Aynı Tebliğin (V/B-3.) bölümünün birinci paragrafında yer alan “KDV mükellefleriyle; Kanunun 9 uncu maddesinde belirtilen, KDV kesintisi yapmakla sorumlu tutulanlar,” ibaresi “KDV mükellefleri” olarak değiştirilmiş, aynı paragrafın sonuna aşağıdaki cümle eklenmiş ve aynı bölümde yer alan Örnek 2’deki “15 Ocak 2012” ibaresi “15 Şubat 2024” olarak, “24 Şubat 2012” ibaresi “21 Mart 2024” olarak değiştirilmiştir.</w:t>
            </w:r>
          </w:p>
          <w:p w14:paraId="32025AF7" w14:textId="77777777" w:rsidR="00E93452" w:rsidRPr="00E93452" w:rsidRDefault="00E93452" w:rsidP="00E93452">
            <w:pPr>
              <w:spacing w:after="0" w:line="240" w:lineRule="atLeast"/>
              <w:jc w:val="both"/>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“Vergi kesintisi yapmakla sorumlu tutulanlar ise 2 No.lu KDV beyannamelerini, vergilendirme dönemini izleyen ayın 21 inci günü akşamına kadar ilgili vergi dairesine vermekle yükümlüdür.”</w:t>
            </w:r>
          </w:p>
          <w:p w14:paraId="1F688F46"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16- </w:t>
            </w:r>
            <w:r w:rsidRPr="00E93452">
              <w:rPr>
                <w:rFonts w:ascii="Tahoma" w:eastAsia="Times New Roman" w:hAnsi="Tahoma" w:cs="Tahoma"/>
                <w:kern w:val="0"/>
                <w:lang w:eastAsia="tr-TR"/>
                <w14:ligatures w14:val="none"/>
              </w:rPr>
              <w:t>Aynı Tebliğin (V/D) bölümünün ikinci paragrafında yer alan “</w:t>
            </w:r>
            <w:proofErr w:type="gramStart"/>
            <w:r w:rsidRPr="00E93452">
              <w:rPr>
                <w:rFonts w:ascii="Tahoma" w:eastAsia="Times New Roman" w:hAnsi="Tahoma" w:cs="Tahoma"/>
                <w:kern w:val="0"/>
                <w:lang w:eastAsia="tr-TR"/>
                <w14:ligatures w14:val="none"/>
              </w:rPr>
              <w:t>24 üncü</w:t>
            </w:r>
            <w:proofErr w:type="gramEnd"/>
            <w:r w:rsidRPr="00E93452">
              <w:rPr>
                <w:rFonts w:ascii="Tahoma" w:eastAsia="Times New Roman" w:hAnsi="Tahoma" w:cs="Tahoma"/>
                <w:kern w:val="0"/>
                <w:lang w:eastAsia="tr-TR"/>
                <w14:ligatures w14:val="none"/>
              </w:rPr>
              <w:t>” ibaresi “21 inci” olarak, “26 ncı” ibaresi “23 üncü” olarak değiştirilmiştir.</w:t>
            </w:r>
          </w:p>
          <w:p w14:paraId="094D263B"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17- </w:t>
            </w:r>
            <w:r w:rsidRPr="00E93452">
              <w:rPr>
                <w:rFonts w:ascii="Tahoma" w:eastAsia="Times New Roman" w:hAnsi="Tahoma" w:cs="Tahoma"/>
                <w:kern w:val="0"/>
                <w:lang w:eastAsia="tr-TR"/>
                <w14:ligatures w14:val="none"/>
              </w:rPr>
              <w:t>Bu Tebliğin;</w:t>
            </w:r>
          </w:p>
          <w:p w14:paraId="6FC068F1"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 xml:space="preserve">a) </w:t>
            </w:r>
            <w:proofErr w:type="gramStart"/>
            <w:r w:rsidRPr="00E93452">
              <w:rPr>
                <w:rFonts w:ascii="Tahoma" w:eastAsia="Times New Roman" w:hAnsi="Tahoma" w:cs="Tahoma"/>
                <w:kern w:val="0"/>
                <w:lang w:eastAsia="tr-TR"/>
                <w14:ligatures w14:val="none"/>
              </w:rPr>
              <w:t>2 nci</w:t>
            </w:r>
            <w:proofErr w:type="gramEnd"/>
            <w:r w:rsidRPr="00E93452">
              <w:rPr>
                <w:rFonts w:ascii="Tahoma" w:eastAsia="Times New Roman" w:hAnsi="Tahoma" w:cs="Tahoma"/>
                <w:kern w:val="0"/>
                <w:lang w:eastAsia="tr-TR"/>
                <w14:ligatures w14:val="none"/>
              </w:rPr>
              <w:t xml:space="preserve"> ve 3 üncü maddeleri yayımını izleyen ayın başında,</w:t>
            </w:r>
          </w:p>
          <w:p w14:paraId="4386D8A4"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kern w:val="0"/>
                <w:lang w:eastAsia="tr-TR"/>
                <w14:ligatures w14:val="none"/>
              </w:rPr>
              <w:t>b) Diğer maddeleri ise yayımı tarihinde,</w:t>
            </w:r>
          </w:p>
          <w:p w14:paraId="2731E56B"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proofErr w:type="gramStart"/>
            <w:r w:rsidRPr="00E93452">
              <w:rPr>
                <w:rFonts w:ascii="Tahoma" w:eastAsia="Times New Roman" w:hAnsi="Tahoma" w:cs="Tahoma"/>
                <w:kern w:val="0"/>
                <w:lang w:eastAsia="tr-TR"/>
                <w14:ligatures w14:val="none"/>
              </w:rPr>
              <w:t>yürürlüğe</w:t>
            </w:r>
            <w:proofErr w:type="gramEnd"/>
            <w:r w:rsidRPr="00E93452">
              <w:rPr>
                <w:rFonts w:ascii="Tahoma" w:eastAsia="Times New Roman" w:hAnsi="Tahoma" w:cs="Tahoma"/>
                <w:kern w:val="0"/>
                <w:lang w:eastAsia="tr-TR"/>
                <w14:ligatures w14:val="none"/>
              </w:rPr>
              <w:t xml:space="preserve"> girer.</w:t>
            </w:r>
          </w:p>
          <w:p w14:paraId="403B0B8B" w14:textId="77777777" w:rsidR="00E93452" w:rsidRPr="00E93452" w:rsidRDefault="00E93452" w:rsidP="00E93452">
            <w:pPr>
              <w:spacing w:after="0" w:line="240" w:lineRule="atLeast"/>
              <w:ind w:firstLine="566"/>
              <w:jc w:val="both"/>
              <w:rPr>
                <w:rFonts w:ascii="Tahoma" w:eastAsia="Times New Roman" w:hAnsi="Tahoma" w:cs="Tahoma"/>
                <w:kern w:val="0"/>
                <w:lang w:eastAsia="tr-TR"/>
                <w14:ligatures w14:val="none"/>
              </w:rPr>
            </w:pPr>
            <w:r w:rsidRPr="00E93452">
              <w:rPr>
                <w:rFonts w:ascii="Tahoma" w:eastAsia="Times New Roman" w:hAnsi="Tahoma" w:cs="Tahoma"/>
                <w:b/>
                <w:bCs/>
                <w:kern w:val="0"/>
                <w:lang w:eastAsia="tr-TR"/>
                <w14:ligatures w14:val="none"/>
              </w:rPr>
              <w:t>MADDE 18- </w:t>
            </w:r>
            <w:r w:rsidRPr="00E93452">
              <w:rPr>
                <w:rFonts w:ascii="Tahoma" w:eastAsia="Times New Roman" w:hAnsi="Tahoma" w:cs="Tahoma"/>
                <w:kern w:val="0"/>
                <w:lang w:eastAsia="tr-TR"/>
                <w14:ligatures w14:val="none"/>
              </w:rPr>
              <w:t>Bu Tebliğ hükümlerini Hazine ve Maliye Bakanı yürütür.</w:t>
            </w:r>
          </w:p>
          <w:p w14:paraId="3436ACE3" w14:textId="77777777" w:rsidR="00E93452" w:rsidRPr="00E93452" w:rsidRDefault="00E93452" w:rsidP="00E93452">
            <w:pPr>
              <w:spacing w:before="100" w:beforeAutospacing="1" w:after="100" w:afterAutospacing="1" w:line="240" w:lineRule="auto"/>
              <w:jc w:val="center"/>
              <w:rPr>
                <w:rFonts w:ascii="Tahoma" w:eastAsia="Times New Roman" w:hAnsi="Tahoma" w:cs="Tahoma"/>
                <w:kern w:val="0"/>
                <w:lang w:eastAsia="tr-TR"/>
                <w14:ligatures w14:val="none"/>
              </w:rPr>
            </w:pPr>
            <w:r w:rsidRPr="00E93452">
              <w:rPr>
                <w:rFonts w:ascii="Tahoma" w:eastAsia="Times New Roman" w:hAnsi="Tahoma" w:cs="Tahoma"/>
                <w:b/>
                <w:bCs/>
                <w:color w:val="000080"/>
                <w:kern w:val="0"/>
                <w:lang w:eastAsia="tr-TR"/>
                <w14:ligatures w14:val="none"/>
              </w:rPr>
              <w:t> </w:t>
            </w:r>
          </w:p>
        </w:tc>
      </w:tr>
    </w:tbl>
    <w:p w14:paraId="256C9F97" w14:textId="77777777" w:rsidR="0000281C" w:rsidRPr="00E93452" w:rsidRDefault="0000281C">
      <w:pPr>
        <w:rPr>
          <w:rFonts w:ascii="Tahoma" w:hAnsi="Tahoma" w:cs="Tahoma"/>
        </w:rPr>
      </w:pPr>
    </w:p>
    <w:sectPr w:rsidR="0000281C" w:rsidRPr="00E93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52"/>
    <w:rsid w:val="0000281C"/>
    <w:rsid w:val="001D148B"/>
    <w:rsid w:val="005109C4"/>
    <w:rsid w:val="008937A7"/>
    <w:rsid w:val="00925BCC"/>
    <w:rsid w:val="00B0408B"/>
    <w:rsid w:val="00BA4F67"/>
    <w:rsid w:val="00BE419D"/>
    <w:rsid w:val="00C0378B"/>
    <w:rsid w:val="00C263E5"/>
    <w:rsid w:val="00CA3D9B"/>
    <w:rsid w:val="00D90768"/>
    <w:rsid w:val="00E93452"/>
    <w:rsid w:val="00F51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D068"/>
  <w15:chartTrackingRefBased/>
  <w15:docId w15:val="{29A9EEA6-4D62-43A7-BFEA-ED4D0087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934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E934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E9345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E9345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alk5">
    <w:name w:val="heading 5"/>
    <w:basedOn w:val="Normal"/>
    <w:next w:val="Normal"/>
    <w:link w:val="Balk5Char"/>
    <w:uiPriority w:val="9"/>
    <w:semiHidden/>
    <w:unhideWhenUsed/>
    <w:qFormat/>
    <w:rsid w:val="00E93452"/>
    <w:pPr>
      <w:keepNext/>
      <w:keepLines/>
      <w:spacing w:before="80" w:after="40"/>
      <w:outlineLvl w:val="4"/>
    </w:pPr>
    <w:rPr>
      <w:rFonts w:asciiTheme="minorHAnsi" w:eastAsiaTheme="majorEastAsia" w:hAnsiTheme="minorHAnsi" w:cstheme="majorBidi"/>
      <w:color w:val="0F4761" w:themeColor="accent1" w:themeShade="BF"/>
    </w:rPr>
  </w:style>
  <w:style w:type="paragraph" w:styleId="Balk6">
    <w:name w:val="heading 6"/>
    <w:basedOn w:val="Normal"/>
    <w:next w:val="Normal"/>
    <w:link w:val="Balk6Char"/>
    <w:uiPriority w:val="9"/>
    <w:semiHidden/>
    <w:unhideWhenUsed/>
    <w:qFormat/>
    <w:rsid w:val="00E93452"/>
    <w:pPr>
      <w:keepNext/>
      <w:keepLines/>
      <w:spacing w:before="40" w:after="0"/>
      <w:outlineLvl w:val="5"/>
    </w:pPr>
    <w:rPr>
      <w:rFonts w:asciiTheme="minorHAnsi" w:eastAsiaTheme="majorEastAsia" w:hAnsiTheme="minorHAnsi" w:cstheme="majorBidi"/>
      <w:i/>
      <w:iCs/>
      <w:color w:val="595959" w:themeColor="text1" w:themeTint="A6"/>
    </w:rPr>
  </w:style>
  <w:style w:type="paragraph" w:styleId="Balk7">
    <w:name w:val="heading 7"/>
    <w:basedOn w:val="Normal"/>
    <w:next w:val="Normal"/>
    <w:link w:val="Balk7Char"/>
    <w:uiPriority w:val="9"/>
    <w:semiHidden/>
    <w:unhideWhenUsed/>
    <w:qFormat/>
    <w:rsid w:val="00E93452"/>
    <w:pPr>
      <w:keepNext/>
      <w:keepLines/>
      <w:spacing w:before="40" w:after="0"/>
      <w:outlineLvl w:val="6"/>
    </w:pPr>
    <w:rPr>
      <w:rFonts w:asciiTheme="minorHAnsi" w:eastAsiaTheme="majorEastAsia" w:hAnsiTheme="minorHAnsi" w:cstheme="majorBidi"/>
      <w:color w:val="595959" w:themeColor="text1" w:themeTint="A6"/>
    </w:rPr>
  </w:style>
  <w:style w:type="paragraph" w:styleId="Balk8">
    <w:name w:val="heading 8"/>
    <w:basedOn w:val="Normal"/>
    <w:next w:val="Normal"/>
    <w:link w:val="Balk8Char"/>
    <w:uiPriority w:val="9"/>
    <w:semiHidden/>
    <w:unhideWhenUsed/>
    <w:qFormat/>
    <w:rsid w:val="00E93452"/>
    <w:pPr>
      <w:keepNext/>
      <w:keepLines/>
      <w:spacing w:after="0"/>
      <w:outlineLvl w:val="7"/>
    </w:pPr>
    <w:rPr>
      <w:rFonts w:asciiTheme="minorHAnsi" w:eastAsiaTheme="majorEastAsia" w:hAnsiTheme="minorHAnsi" w:cstheme="majorBidi"/>
      <w:i/>
      <w:iCs/>
      <w:color w:val="272727" w:themeColor="text1" w:themeTint="D8"/>
    </w:rPr>
  </w:style>
  <w:style w:type="paragraph" w:styleId="Balk9">
    <w:name w:val="heading 9"/>
    <w:basedOn w:val="Normal"/>
    <w:next w:val="Normal"/>
    <w:link w:val="Balk9Char"/>
    <w:uiPriority w:val="9"/>
    <w:semiHidden/>
    <w:unhideWhenUsed/>
    <w:qFormat/>
    <w:rsid w:val="00E93452"/>
    <w:pPr>
      <w:keepNext/>
      <w:keepLines/>
      <w:spacing w:after="0"/>
      <w:outlineLvl w:val="8"/>
    </w:pPr>
    <w:rPr>
      <w:rFonts w:asciiTheme="minorHAnsi" w:eastAsiaTheme="majorEastAsia" w:hAnsiTheme="minorHAnsi"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93452"/>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E93452"/>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E93452"/>
    <w:rPr>
      <w:rFonts w:asciiTheme="minorHAnsi" w:eastAsiaTheme="majorEastAsia" w:hAnsiTheme="minorHAnsi"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E93452"/>
    <w:rPr>
      <w:rFonts w:asciiTheme="minorHAnsi" w:eastAsiaTheme="majorEastAsia" w:hAnsiTheme="minorHAnsi" w:cstheme="majorBidi"/>
      <w:i/>
      <w:iCs/>
      <w:color w:val="0F4761" w:themeColor="accent1" w:themeShade="BF"/>
    </w:rPr>
  </w:style>
  <w:style w:type="character" w:customStyle="1" w:styleId="Balk5Char">
    <w:name w:val="Başlık 5 Char"/>
    <w:basedOn w:val="VarsaylanParagrafYazTipi"/>
    <w:link w:val="Balk5"/>
    <w:uiPriority w:val="9"/>
    <w:semiHidden/>
    <w:rsid w:val="00E93452"/>
    <w:rPr>
      <w:rFonts w:asciiTheme="minorHAnsi" w:eastAsiaTheme="majorEastAsia" w:hAnsiTheme="minorHAnsi" w:cstheme="majorBidi"/>
      <w:color w:val="0F4761" w:themeColor="accent1" w:themeShade="BF"/>
    </w:rPr>
  </w:style>
  <w:style w:type="character" w:customStyle="1" w:styleId="Balk6Char">
    <w:name w:val="Başlık 6 Char"/>
    <w:basedOn w:val="VarsaylanParagrafYazTipi"/>
    <w:link w:val="Balk6"/>
    <w:uiPriority w:val="9"/>
    <w:semiHidden/>
    <w:rsid w:val="00E93452"/>
    <w:rPr>
      <w:rFonts w:asciiTheme="minorHAnsi" w:eastAsiaTheme="majorEastAsia" w:hAnsiTheme="minorHAnsi" w:cstheme="majorBidi"/>
      <w:i/>
      <w:iCs/>
      <w:color w:val="595959" w:themeColor="text1" w:themeTint="A6"/>
    </w:rPr>
  </w:style>
  <w:style w:type="character" w:customStyle="1" w:styleId="Balk7Char">
    <w:name w:val="Başlık 7 Char"/>
    <w:basedOn w:val="VarsaylanParagrafYazTipi"/>
    <w:link w:val="Balk7"/>
    <w:uiPriority w:val="9"/>
    <w:semiHidden/>
    <w:rsid w:val="00E93452"/>
    <w:rPr>
      <w:rFonts w:asciiTheme="minorHAnsi" w:eastAsiaTheme="majorEastAsia" w:hAnsiTheme="minorHAnsi" w:cstheme="majorBidi"/>
      <w:color w:val="595959" w:themeColor="text1" w:themeTint="A6"/>
    </w:rPr>
  </w:style>
  <w:style w:type="character" w:customStyle="1" w:styleId="Balk8Char">
    <w:name w:val="Başlık 8 Char"/>
    <w:basedOn w:val="VarsaylanParagrafYazTipi"/>
    <w:link w:val="Balk8"/>
    <w:uiPriority w:val="9"/>
    <w:semiHidden/>
    <w:rsid w:val="00E93452"/>
    <w:rPr>
      <w:rFonts w:asciiTheme="minorHAnsi" w:eastAsiaTheme="majorEastAsia" w:hAnsiTheme="minorHAnsi" w:cstheme="majorBidi"/>
      <w:i/>
      <w:iCs/>
      <w:color w:val="272727" w:themeColor="text1" w:themeTint="D8"/>
    </w:rPr>
  </w:style>
  <w:style w:type="character" w:customStyle="1" w:styleId="Balk9Char">
    <w:name w:val="Başlık 9 Char"/>
    <w:basedOn w:val="VarsaylanParagrafYazTipi"/>
    <w:link w:val="Balk9"/>
    <w:uiPriority w:val="9"/>
    <w:semiHidden/>
    <w:rsid w:val="00E93452"/>
    <w:rPr>
      <w:rFonts w:asciiTheme="minorHAnsi" w:eastAsiaTheme="majorEastAsia" w:hAnsiTheme="minorHAnsi" w:cstheme="majorBidi"/>
      <w:color w:val="272727" w:themeColor="text1" w:themeTint="D8"/>
    </w:rPr>
  </w:style>
  <w:style w:type="paragraph" w:styleId="KonuBal">
    <w:name w:val="Title"/>
    <w:basedOn w:val="Normal"/>
    <w:next w:val="Normal"/>
    <w:link w:val="KonuBalChar"/>
    <w:uiPriority w:val="10"/>
    <w:qFormat/>
    <w:rsid w:val="00E934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9345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E93452"/>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E93452"/>
    <w:rPr>
      <w:rFonts w:asciiTheme="minorHAnsi" w:eastAsiaTheme="majorEastAsia" w:hAnsiTheme="minorHAnsi" w:cstheme="majorBidi"/>
      <w:color w:val="595959" w:themeColor="text1" w:themeTint="A6"/>
      <w:spacing w:val="15"/>
      <w:sz w:val="28"/>
      <w:szCs w:val="28"/>
    </w:rPr>
  </w:style>
  <w:style w:type="paragraph" w:styleId="Alnt">
    <w:name w:val="Quote"/>
    <w:basedOn w:val="Normal"/>
    <w:next w:val="Normal"/>
    <w:link w:val="AlntChar"/>
    <w:uiPriority w:val="29"/>
    <w:qFormat/>
    <w:rsid w:val="00E9345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E93452"/>
    <w:rPr>
      <w:i/>
      <w:iCs/>
      <w:color w:val="404040" w:themeColor="text1" w:themeTint="BF"/>
    </w:rPr>
  </w:style>
  <w:style w:type="paragraph" w:styleId="ListeParagraf">
    <w:name w:val="List Paragraph"/>
    <w:basedOn w:val="Normal"/>
    <w:uiPriority w:val="34"/>
    <w:qFormat/>
    <w:rsid w:val="00E93452"/>
    <w:pPr>
      <w:ind w:left="720"/>
      <w:contextualSpacing/>
    </w:pPr>
  </w:style>
  <w:style w:type="character" w:styleId="GlVurgulama">
    <w:name w:val="Intense Emphasis"/>
    <w:basedOn w:val="VarsaylanParagrafYazTipi"/>
    <w:uiPriority w:val="21"/>
    <w:qFormat/>
    <w:rsid w:val="00E93452"/>
    <w:rPr>
      <w:i/>
      <w:iCs/>
      <w:color w:val="0F4761" w:themeColor="accent1" w:themeShade="BF"/>
    </w:rPr>
  </w:style>
  <w:style w:type="paragraph" w:styleId="GlAlnt">
    <w:name w:val="Intense Quote"/>
    <w:basedOn w:val="Normal"/>
    <w:next w:val="Normal"/>
    <w:link w:val="GlAlntChar"/>
    <w:uiPriority w:val="30"/>
    <w:qFormat/>
    <w:rsid w:val="00E934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E93452"/>
    <w:rPr>
      <w:i/>
      <w:iCs/>
      <w:color w:val="0F4761" w:themeColor="accent1" w:themeShade="BF"/>
    </w:rPr>
  </w:style>
  <w:style w:type="character" w:styleId="GlBavuru">
    <w:name w:val="Intense Reference"/>
    <w:basedOn w:val="VarsaylanParagrafYazTipi"/>
    <w:uiPriority w:val="32"/>
    <w:qFormat/>
    <w:rsid w:val="00E93452"/>
    <w:rPr>
      <w:b/>
      <w:bCs/>
      <w:smallCaps/>
      <w:color w:val="0F4761" w:themeColor="accent1" w:themeShade="BF"/>
      <w:spacing w:val="5"/>
    </w:rPr>
  </w:style>
  <w:style w:type="paragraph" w:styleId="NormalWeb">
    <w:name w:val="Normal (Web)"/>
    <w:basedOn w:val="Normal"/>
    <w:uiPriority w:val="99"/>
    <w:semiHidden/>
    <w:unhideWhenUsed/>
    <w:rsid w:val="00E93452"/>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balk11pt">
    <w:name w:val="balk11pt"/>
    <w:basedOn w:val="Normal"/>
    <w:rsid w:val="00E93452"/>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ortabalkbold">
    <w:name w:val="ortabalkbold"/>
    <w:basedOn w:val="Normal"/>
    <w:rsid w:val="00E93452"/>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metin">
    <w:name w:val="metin"/>
    <w:basedOn w:val="Normal"/>
    <w:rsid w:val="00E93452"/>
    <w:pPr>
      <w:spacing w:before="100" w:beforeAutospacing="1" w:after="100" w:afterAutospacing="1" w:line="240" w:lineRule="auto"/>
    </w:pPr>
    <w:rPr>
      <w:rFonts w:eastAsia="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B7966-D79A-449B-93FF-F8A36165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2022</Words>
  <Characters>11526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Bağımsız</dc:creator>
  <cp:keywords/>
  <dc:description/>
  <cp:lastModifiedBy>AS Nexia</cp:lastModifiedBy>
  <cp:revision>2</cp:revision>
  <dcterms:created xsi:type="dcterms:W3CDTF">2024-02-12T06:42:00Z</dcterms:created>
  <dcterms:modified xsi:type="dcterms:W3CDTF">2024-02-12T06:42:00Z</dcterms:modified>
</cp:coreProperties>
</file>